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TONY TRUONG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2E75B6"/>
          <w:sz w:val="24"/>
          <w:szCs w:val="24"/>
        </w:rPr>
        <w:t xml:space="preserve">Hands-On IT Manager  |  Infrastructure, Security &amp; Compliance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Foothill Ranch, CA  |  (714) 234-3898  |  tonyvutruong@gmail.com  |  linkedin.com/in/tonyvutruong  |  tonyvutruong.com</w:t>
      </w:r>
    </w:p>
    <w:p>
      <w:pPr>
        <w:pBdr>
          <w:bottom w:val="single" w:color="2E75B6" w:sz="8" w:space="2"/>
        </w:pBdr>
        <w:spacing w:after="0" w:before="0"/>
      </w:pPr>
      <w:r>
        <w:t xml:space="preserve"/>
      </w:r>
    </w:p>
    <w:p>
      <w:pPr>
        <w:pBdr>
          <w:bottom w:val="single" w:color="2E75B6" w:sz="6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KEY ACHIEVEMENTS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~$85,000-$91,000+ in annual cost savings</w:t>
      </w:r>
      <w:r>
        <w:rPr>
          <w:rFonts w:ascii="Arial" w:cs="Arial" w:eastAsia="Arial" w:hAnsi="Arial"/>
          <w:color w:val="595959"/>
          <w:sz w:val="19"/>
          <w:szCs w:val="19"/>
        </w:rPr>
        <w:t xml:space="preserve">  -  delivered within 2 years through cloud migrations, infrastructure consolidation, and vendor renegotiation (2024-2026)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SOC2 Type 2 - passed 2024 &amp; 2025 audits</w:t>
      </w:r>
      <w:r>
        <w:rPr>
          <w:rFonts w:ascii="Arial" w:cs="Arial" w:eastAsia="Arial" w:hAnsi="Arial"/>
          <w:color w:val="595959"/>
          <w:sz w:val="19"/>
          <w:szCs w:val="19"/>
        </w:rPr>
        <w:t xml:space="preserve">  -  sole internal IT owner of CC4-CC8 controls; 50+ technical controls; authors all IT policies; 2026 audit in progress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IT Manager scope at Director level</w:t>
      </w:r>
      <w:r>
        <w:rPr>
          <w:rFonts w:ascii="Arial" w:cs="Arial" w:eastAsia="Arial" w:hAnsi="Arial"/>
          <w:color w:val="595959"/>
          <w:sz w:val="19"/>
          <w:szCs w:val="19"/>
        </w:rPr>
        <w:t xml:space="preserve">  -  sole internal IT resource for 35-person firm — own strategy, security, compliance, cloud, and operations; equivalent to a 4-5 person team</w:t>
      </w:r>
    </w:p>
    <w:p>
      <w:pPr>
        <w:pBdr>
          <w:bottom w:val="single" w:color="2E75B6" w:sz="6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after="8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Hands-on IT Manager who can architect, implement, and operate the same infrastructure I manage. Spent 14 years as the primary technical resource at a 35-person marketing firm, building deep hands-on expertise across servers, virtualization, cloud, security, and end-user support. Promoted to IT Manager in 2024, taking on full ownership of IT strategy, SOC2 Type 2 compliance, cybersecurity posture, and 30+ business platforms. Effective both as a strategic advisor to leadership and as the person who personally executes the work. Targeting a growing organization that values a technical IT leader who doesn't need a large team to get results.</w:t>
      </w:r>
    </w:p>
    <w:p>
      <w:pPr>
        <w:pBdr>
          <w:bottom w:val="single" w:color="2E75B6" w:sz="6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Cloud &amp; Infrastructure: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AWS (EC2, RDS, S3, Route 53, Lambda, CloudFront, ECS Fargate, Aurora, EFS, ALB, ACM, Secrets Manager) | Terraform | Hyper-V | Active Directory | Microsoft Entra ID | Ubiquiti UniFi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Security &amp; Compliance: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SOC2 Type 2 (CC4-CC8) | SentinelOne XDR | Palo Alto PA-450 Firewall | GlobalProtect VPN | KnowBe4 | Duo MFA | AWS Inspector | AWS Security Hub | Check Point Email Security | PA File Sight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Email &amp; CDN: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SendGrid (subdomain delegation, link branding, SNDS monitoring) | Cloudflare (WAF, DDoS, CDN, R2) | Azure Front Door | DNS | SSL/TLS lifecycle | DMARC | SPF | DKIM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Microsoft 365 &amp; IT Ops: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Exchange Online | Teams | SharePoint | SSO (SAML/OAuth) | RBAC | GPO | Jira ITSM | NinjaRMM (MDM/RMM) | PowerShell | ITIL-aligned incident &amp; change management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Systems &amp; Tools: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Windows Server | Ubuntu LTS | IIS | Synology | Veeam | Docker | Prometheus | Grafana | Qlik Sense Enterprise | ProGet | FileZilla Pro Enterprise</w:t>
      </w:r>
    </w:p>
    <w:p>
      <w:pPr>
        <w:pBdr>
          <w:bottom w:val="single" w:color="2E75B6" w:sz="6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CERTIFICATIONS</w:t>
      </w:r>
    </w:p>
    <w:p>
      <w:pPr>
        <w:spacing w:after="30" w:before="3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CompTIA Security+  -  In Progress (Expected 2026)</w:t>
      </w:r>
    </w:p>
    <w:p>
      <w:pPr>
        <w:pBdr>
          <w:bottom w:val="single" w:color="2E75B6" w:sz="6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IT Manager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2024 - Present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2E75B6"/>
          <w:sz w:val="20"/>
          <w:szCs w:val="20"/>
        </w:rPr>
        <w:t xml:space="preserve">DBM Group (Database Marketing Group)  |  Irvine, CA</w:t>
      </w:r>
    </w:p>
    <w:p>
      <w:pPr>
        <w:spacing w:after="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Sole internal IT resource for a 35-person marketing services firm. Own technology roadmap, IT budget, vendor management, SOC2 compliance, cybersecurity posture, disaster recovery, and end-user support. Trusted advisor to CEO and VP of Information Systems — equally comfortable presenting strategy to leadership and personally executing complex technical migrations.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IT Strategy, Operations &amp; Governance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Own IT roadmap, policies, and SOPs; manage IT budget and 25+ vendor relationships as company cardholder — negotiate contracts, renewals, and licensing across all technology platforms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Lead incident management as primary escalation point; define MSP scope, oversee SLA adherence, and coordinate infrastructure projects including firewall, backup, and server operations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 Jira ITSM for helpdesk, change management, and SOC2 audit evidence; drove org-wide adoption to eliminate renewal blind spots and support compliance documentation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 end-to-end employee lifecycle across 10+ systems (AD, M365, SSO, Salesforce, Slack, VPN, SentinelOne, 1Password) aligned with SOC2 CC6 access controls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Full Microsoft 365 administration: Exchange Online, Teams, SharePoint, licensing, anti-phishing policies, and mail flow rules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Security &amp; Compliance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Own SOC2 Type 2 compliance end-to-end (CC4-CC8): conducted gap analysis, procured tooling, deployed 50+ controls, authors all IT policies — passed 2024 and 2025 audits; 2026 in progress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Administer cybersecurity stack: SentinelOne XDR, KnowBe4 phishing simulations, PA File Sight FIM (deployed from scratch), AWS Inspector, and AWS Security Hub (dedicated DBMGSecurity sub-account)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 Palo Alto PA-450 firewall rule sets, GlobalProtect VPN, Check Point Email Security, and Exchange anti-phishing mail flow rules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Evaluated enterprise SIEMs (Splunk, AT&amp;T USM Anywhere, Wazuh) — determined existing stack met all SOC2 requirements; avoided $9,000-$20,000+/year in unnecessary spend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Cloud, Email Infrastructure &amp; Modernization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Own email deliverability infrastructure critical to client campaigns: migrated SendGrid subdomain delegations to AWS Route 53 (eliminated outage risk), configured CloudFront and ACM for HTTPS-secured tracked links, and monitor sender reputation via Microsoft SNDS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and operate multi-tenant n8n automation platform on AWS ECS Fargate, Aurora PostgreSQL, EFS, ALB, and ACM using Terraform — own all infrastructure, operations, and runbooks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Leading Azure Front Door to Cloudflare CDN migration for email campaign image hosting — projected $30,000-$36,000/year savings (July 2026)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Consolidated 4 AWS server workloads to on-premises infrastructure — saving $16,800/year; developed Lambda automation for scheduled RDS database operations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zero-downtime IIS web server migration: consolidated 46 sites and 50 application pools onto a single server — EC2 decommission in progress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Migrated all 23 company domains to Cloudflare: audited 93 DNS records, enabled full security stack (WAF, DDoS, Full Strict SSL, DMARC p=reject), prevented active client NS delegation from being disrupted — avoided $7,500 in MSP fees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 disaster recovery: own Synology NAS and Veeam backup/restore operations; partner with MSP on Wasabi offsite replication; performed bare-metal to VM recovery; serve as incident commander during power outage events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Cost Savings - ~$85,000-$91,000+ Annual Savings Delivered in 2 Years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Delivered ~$85,000-$91,000+ in documented annual savings (2024-2026):</w:t>
      </w:r>
    </w:p>
    <w:p>
      <w:pPr>
        <w:pStyle w:val="ListParagraph"/>
        <w:numPr>
          <w:ilvl w:val="1"/>
          <w:numId w:val="3"/>
        </w:numPr>
        <w:spacing w:after="15" w:before="1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Azure Front Door to Cloudflare CDN migration: $30,000-$36,000/year (in progress)</w:t>
      </w:r>
    </w:p>
    <w:p>
      <w:pPr>
        <w:pStyle w:val="ListParagraph"/>
        <w:numPr>
          <w:ilvl w:val="1"/>
          <w:numId w:val="3"/>
        </w:numPr>
        <w:spacing w:after="15" w:before="1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AWS server consolidation - 4 servers moved to on-premises: $16,800/year</w:t>
      </w:r>
    </w:p>
    <w:p>
      <w:pPr>
        <w:pStyle w:val="ListParagraph"/>
        <w:numPr>
          <w:ilvl w:val="1"/>
          <w:numId w:val="3"/>
        </w:numPr>
        <w:spacing w:after="15" w:before="1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Let's Encrypt SSL automation via Certify the Web: $11,981/year</w:t>
      </w:r>
    </w:p>
    <w:p>
      <w:pPr>
        <w:pStyle w:val="ListParagraph"/>
        <w:numPr>
          <w:ilvl w:val="1"/>
          <w:numId w:val="3"/>
        </w:numPr>
        <w:spacing w:after="15" w:before="1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Quadient GMC - IPS queue processing reduced per-workstation license count: $10,721/year</w:t>
      </w:r>
    </w:p>
    <w:p>
      <w:pPr>
        <w:pStyle w:val="ListParagraph"/>
        <w:numPr>
          <w:ilvl w:val="1"/>
          <w:numId w:val="3"/>
        </w:numPr>
        <w:spacing w:after="15" w:before="1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Darktrace contract renegotiated upon ownership ($20,869 to $14,357): $6,512/year</w:t>
      </w:r>
    </w:p>
    <w:p>
      <w:pPr>
        <w:pStyle w:val="ListParagraph"/>
        <w:numPr>
          <w:ilvl w:val="1"/>
          <w:numId w:val="3"/>
        </w:numPr>
        <w:spacing w:after="15" w:before="1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AT&amp;T Internet - doubled bandwidth to 1 Gbps at lower cost: $4,736/year</w:t>
      </w:r>
    </w:p>
    <w:p>
      <w:pPr>
        <w:pStyle w:val="ListParagraph"/>
        <w:numPr>
          <w:ilvl w:val="1"/>
          <w:numId w:val="3"/>
        </w:numPr>
        <w:spacing w:after="15" w:before="1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Additional vendor optimizations (SolarWinds to FileZilla lifetime license, Duo to Microsoft Authenticator, Kobiton on-demand): $4,260/year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Senior Systems Engineer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2010 - 2024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2E75B6"/>
          <w:sz w:val="20"/>
          <w:szCs w:val="20"/>
        </w:rPr>
        <w:t xml:space="preserve">DBM Group (Database Marketing Group)  |  Irvine, CA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Progression: Technical Support Engineer  to  Systems Engineer  to  Senior Systems Engineer</w:t>
      </w:r>
    </w:p>
    <w:p>
      <w:pPr>
        <w:spacing w:after="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and owned the company's entire IT infrastructure over 14 years as the primary technical resource — servers, networking, virtualization, endpoints, and end-user support. Depth of technical ownership across every layer of the stack led to promotion to IT Manager in 2024.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servers from bare hardware: rack installation, iLO configuration, RAID setup, OS and firmware deployment, SQL Server installation, and full application stack — HP ProLiant and custom-built platforms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Administered Hyper-V virtualization: built WS-HV-002 and WS-HV-003 from scratch, performed P2V migrations, VM host-to-host migrations, and online RAID expansion across 100+ virtual workstations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Administered Active Directory, Group Policy, and network infrastructure (Ubiquiti UniFi VLANs, DHCP, VPN); maintained IIS web server environment and SSL certificate lifecycle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Managed endpoint fleet of 100+ Windows and macOS workstations: imaging, patch management, software deployment, and remote support via NinjaRMM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Identified zero effective offsite backup due to tape scheduling gap — resolved independently before data loss occurred; infrastructure later modernized to Veeam + Wasabi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Provided tier-2/3 helpdesk support for 30+ end users; managed onboarding, offboarding, and full device lifecycle across Windows, macOS, iOS, and Android</w:t>
      </w:r>
    </w:p>
    <w:p>
      <w:pPr>
        <w:pBdr>
          <w:bottom w:val="single" w:color="2E75B6" w:sz="6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EARLY CAREER</w:t>
      </w:r>
    </w:p>
    <w:p>
      <w:pPr>
        <w:spacing w:after="30" w:before="3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Computer Technician  |  Pacific Computers, Huntington Beach, CA  |  2006 - 2007</w:t>
      </w:r>
    </w:p>
    <w:p>
      <w:pPr>
        <w:spacing w:after="30" w:before="3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Certified Product Specialist  |  CompUSA, Fountain Valley, CA  |  2004 - 2006</w:t>
      </w:r>
    </w:p>
    <w:p>
      <w:pPr>
        <w:pBdr>
          <w:bottom w:val="single" w:color="2E75B6" w:sz="6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Bachelor of Arts, Business - Information Systems Concentration</w:t>
      </w:r>
    </w:p>
    <w:p>
      <w:pPr>
        <w:spacing w:after="60" w:before="0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California State University, Fullerton  |  2010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Jc w:val="left"/>
      <w:pPr>
        <w:ind w:left="360" w:hanging="220"/>
      </w:pPr>
    </w:lvl>
    <w:lvl w:ilvl="1" w15:tentative="1">
      <w:start w:val="1"/>
      <w:numFmt w:val="bullet"/>
      <w:lvlText w:val="o"/>
      <w:lvlJc w:val="left"/>
      <w:pPr>
        <w:ind w:left="7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2026-06-23T04:35:49.955Z</dcterms:created>
  <dcterms:modified xsi:type="dcterms:W3CDTF">2026-06-23T04:35:49.956Z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